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852" w:rsidRPr="008B3852" w:rsidRDefault="008B3852" w:rsidP="008B385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B38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родителей:</w:t>
      </w:r>
    </w:p>
    <w:p w:rsidR="008B3852" w:rsidRPr="008B3852" w:rsidRDefault="008B3852" w:rsidP="008B3852">
      <w:pPr>
        <w:spacing w:after="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shd w:val="clear" w:color="auto" w:fill="FFFFFF"/>
          <w:lang w:eastAsia="ru-RU"/>
        </w:rPr>
      </w:pPr>
      <w:r w:rsidRPr="008B38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«Школа игровых наук »</w:t>
      </w:r>
      <w:r w:rsidRPr="008B3852">
        <w:rPr>
          <w:rFonts w:ascii="Arial" w:eastAsia="Times New Roman" w:hAnsi="Arial" w:cs="Arial"/>
          <w:color w:val="555555"/>
          <w:sz w:val="21"/>
          <w:szCs w:val="21"/>
          <w:shd w:val="clear" w:color="auto" w:fill="FFFFFF"/>
          <w:lang w:eastAsia="ru-RU"/>
        </w:rPr>
        <w:t>.</w:t>
      </w:r>
    </w:p>
    <w:p w:rsidR="008B3852" w:rsidRPr="008B3852" w:rsidRDefault="008B3852" w:rsidP="008B3852">
      <w:pPr>
        <w:spacing w:after="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shd w:val="clear" w:color="auto" w:fill="FFFFFF"/>
          <w:lang w:eastAsia="ru-RU"/>
        </w:rPr>
      </w:pPr>
    </w:p>
    <w:p w:rsidR="008B3852" w:rsidRPr="008B3852" w:rsidRDefault="008B3852" w:rsidP="008B38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85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/>
        </w:rPr>
        <w:t xml:space="preserve">       </w:t>
      </w:r>
      <w:r w:rsidRPr="008B3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Язык – основное средство приобщения к национальной культуре, источник народной мудрости. Обучение детей татарскому языку в детском саду – одна из самых сложных методических задач.</w:t>
      </w:r>
      <w:r w:rsidRPr="008B3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8B3852" w:rsidRPr="008B3852" w:rsidRDefault="008B3852" w:rsidP="008B38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 xml:space="preserve">      </w:t>
      </w:r>
      <w:r w:rsidRPr="008B3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ребенка происходит под влиянием двух национальных культур, традиций, двух систем этических норм речевого и неречевого поведения. Обучение детей татарскому языку рекомендуется со средней группы. На обучающие занятия детей среднего возраста отводится три занятия в неделю по 15 минут каждое, для детей старшей группы – не более 25 минут, 30 минут – в подготовительной к школе группе. Кроме занятий, воспитатель по обучению татарскому языку активно внедряет изучение языка в режимные моменты.</w:t>
      </w:r>
    </w:p>
    <w:p w:rsidR="008B3852" w:rsidRPr="008B3852" w:rsidRDefault="008B3852" w:rsidP="008B3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8B3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Основным видом деятельности у детей дошкольного возраста является игра</w:t>
      </w:r>
      <w:r w:rsidRPr="008B3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.</w:t>
      </w:r>
    </w:p>
    <w:p w:rsidR="008B3852" w:rsidRPr="008B3852" w:rsidRDefault="008B3852" w:rsidP="008B3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38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       </w:t>
      </w:r>
      <w:r w:rsidRPr="008B38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 – естественная форма детского существования. И самый прямой путь к достижению взаимопонимания с ребенком лежит через игровое действие.</w:t>
      </w:r>
    </w:p>
    <w:p w:rsidR="008B3852" w:rsidRPr="008B3852" w:rsidRDefault="008B3852" w:rsidP="008B38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3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 xml:space="preserve">       </w:t>
      </w:r>
      <w:r w:rsidRPr="008B3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8B3852" w:rsidRPr="008B3852" w:rsidRDefault="008B3852" w:rsidP="008B3852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Издавна в народе широко распространены народные игры. Народная игра – наиболее доступный для детей вид деятельности, способ переработки полученных из окружающего мира впечатлений. В народной игре ярко проявляются особенности мышления и воображения ребенка, его эмоциональность, активность, развивающаяся потребность в общении. Формирование нравственно-этических качеств – целенаправленный процесс приобщения детей к моральным ценностям человечества и конкретного общества. </w:t>
      </w:r>
    </w:p>
    <w:p w:rsidR="008B3852" w:rsidRPr="008B3852" w:rsidRDefault="008B3852" w:rsidP="008B3852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Характеристика татарских народных игр и их виды. Татарские народные игры разнообразны по своему содержанию и организации. Одни игры имеют сюжет, роли и правила, тесно связанные с сюжетами; </w:t>
      </w:r>
    </w:p>
    <w:p w:rsidR="008B3852" w:rsidRPr="008B3852" w:rsidRDefault="008B3852" w:rsidP="008B3852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игровые действия производятся в них в соответствии с требованиями, заданной ролью и правилами. В других играх сюжет и роль отсутствуют, предложены только двигательные задания, регулируемые правилами, которые определяют последовательность, быстроту и ловкость их </w:t>
      </w:r>
      <w:r w:rsidRPr="008B385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выполнения. </w:t>
      </w:r>
      <w:proofErr w:type="gramStart"/>
      <w:r w:rsidRPr="008B3852">
        <w:rPr>
          <w:rFonts w:ascii="Times New Roman" w:eastAsia="Calibri" w:hAnsi="Times New Roman" w:cs="Times New Roman"/>
          <w:sz w:val="28"/>
          <w:szCs w:val="28"/>
        </w:rPr>
        <w:t>В-третьих, сюжет, действия играющих обусловлены текстом, определяющим характер движений и их последовательность.</w:t>
      </w:r>
      <w:proofErr w:type="gramEnd"/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 Игровая ситуация увлекает и воспитывает ребенка. </w:t>
      </w:r>
    </w:p>
    <w:p w:rsidR="008B3852" w:rsidRPr="008B3852" w:rsidRDefault="008B3852" w:rsidP="008B3852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3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Татарская народная игра требует внимания, выдержки, сообразительности и ловкости, умения ориентироваться в пространстве, появления чувств коллективизма, слаженности действий, взаимопомощи, ответственности, смелости. В татарских народных играх много юмора, шуток, соревновательного задора, движения точны и образны, часто сопровождаются неожиданными веселыми моментами, заманчивыми и любимыми детьми считалками, жеребьевками, </w:t>
      </w:r>
      <w:proofErr w:type="spellStart"/>
      <w:r w:rsidRPr="008B3852">
        <w:rPr>
          <w:rFonts w:ascii="Times New Roman" w:eastAsia="Calibri" w:hAnsi="Times New Roman" w:cs="Times New Roman"/>
          <w:sz w:val="28"/>
          <w:szCs w:val="28"/>
        </w:rPr>
        <w:t>потешками</w:t>
      </w:r>
      <w:proofErr w:type="spellEnd"/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. Все татарские народные игры для детей дошкольного возраста можно разделить </w:t>
      </w:r>
      <w:proofErr w:type="gramStart"/>
      <w:r w:rsidRPr="008B3852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3852">
        <w:rPr>
          <w:rFonts w:ascii="Times New Roman" w:eastAsia="Calibri" w:hAnsi="Times New Roman" w:cs="Times New Roman"/>
          <w:sz w:val="28"/>
          <w:szCs w:val="28"/>
          <w:u w:val="single"/>
        </w:rPr>
        <w:t>сюжетные и бессюжетные</w:t>
      </w:r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B3852" w:rsidRPr="008B3852" w:rsidRDefault="008B3852" w:rsidP="008B3852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3852">
        <w:rPr>
          <w:rFonts w:ascii="Times New Roman" w:eastAsia="Calibri" w:hAnsi="Times New Roman" w:cs="Times New Roman"/>
          <w:b/>
          <w:sz w:val="28"/>
          <w:szCs w:val="28"/>
        </w:rPr>
        <w:sym w:font="Symbol" w:char="F02D"/>
      </w:r>
      <w:r w:rsidRPr="008B3852">
        <w:rPr>
          <w:rFonts w:ascii="Times New Roman" w:eastAsia="Calibri" w:hAnsi="Times New Roman" w:cs="Times New Roman"/>
          <w:b/>
          <w:sz w:val="28"/>
          <w:szCs w:val="28"/>
        </w:rPr>
        <w:t xml:space="preserve"> Сюжетные игры</w:t>
      </w:r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 преимущественно коллективные, количество </w:t>
      </w:r>
      <w:proofErr w:type="gramStart"/>
      <w:r w:rsidRPr="008B3852">
        <w:rPr>
          <w:rFonts w:ascii="Times New Roman" w:eastAsia="Calibri" w:hAnsi="Times New Roman" w:cs="Times New Roman"/>
          <w:sz w:val="28"/>
          <w:szCs w:val="28"/>
        </w:rPr>
        <w:t>играющих</w:t>
      </w:r>
      <w:proofErr w:type="gramEnd"/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 может быть разным. Обычно основная масса детей изображает, например, птичек, зайчиков, а один ребенок или воспитатель становится исполнителем ответственной роли – волка, лисы, кота. Действия детей тесно связаны. Активность ребенка, исполняющего роль волка, побуждает основных участников игры – зайцев – двигаться быстрее, энергичнее. Это составляет игровые действия детей. Однако, каждый ребенок, </w:t>
      </w:r>
      <w:proofErr w:type="gramStart"/>
      <w:r w:rsidRPr="008B3852">
        <w:rPr>
          <w:rFonts w:ascii="Times New Roman" w:eastAsia="Calibri" w:hAnsi="Times New Roman" w:cs="Times New Roman"/>
          <w:sz w:val="28"/>
          <w:szCs w:val="28"/>
        </w:rPr>
        <w:t>играя</w:t>
      </w:r>
      <w:proofErr w:type="gramEnd"/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 проявляет самостоятельность, инициативу, быстроту, ловкость.</w:t>
      </w:r>
    </w:p>
    <w:p w:rsidR="008B3852" w:rsidRPr="008B3852" w:rsidRDefault="008B3852" w:rsidP="008B38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3852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 Бессюжетные игры типа </w:t>
      </w:r>
      <w:proofErr w:type="spellStart"/>
      <w:r w:rsidRPr="008B3852">
        <w:rPr>
          <w:rFonts w:ascii="Times New Roman" w:eastAsia="Calibri" w:hAnsi="Times New Roman" w:cs="Times New Roman"/>
          <w:sz w:val="28"/>
          <w:szCs w:val="28"/>
        </w:rPr>
        <w:t>ловишек</w:t>
      </w:r>
      <w:proofErr w:type="spellEnd"/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, перебежек очень близки к сюжетным - в них лишь нет образов, которым дети подражают. Бессюжетные игры требуют от детей большей самостоятельности, быстроты и ловкости движений, ориентировки в пространстве. Когда детям необходимо разделиться на команды, используют считалки. Роль татарских народных игр в нравственном воспитании дошкольников. Играя, дети учатся применять свои знания и умения на практике, пользоваться ими в разных условиях. Игра – это самостоятельная деятельность, в которой дети вступают в общение со сверстниками. Их объединяет общая цель, совместные усилия к ее достижению, общие переживания. Игра занимает большое место в системе нравственного, трудового и эстетического воспитания. Любая игра помогает преодолеть ребенку застенчивость, робость, а татарская народная игра, в особенности, так как она близка к сказке, вызывает у ребенка интерес и доверительное отношение. Часто бывает трудно заставить ребенка выполнять какое-либо движение на глазах у всех. В игре же он, подражая своим товарищам, он естественно и непринужденно выполняет самые различные движения. Подчинение правилам татарских народных игр воспитывают у детей организованность, внимание, умение управлять своими движениями, способность проявления волевых усилий. Очень важна роль татарских народных игр в увеличении двигательной активности детей в течение дня. Особенное значение имеют они для увеличения физических нагрузок на организм ребенка. Активные двигательные действия при эмоциональном подъеме способствуют значительному усилению деятельности костно-мышечной, </w:t>
      </w:r>
      <w:proofErr w:type="gramStart"/>
      <w:r w:rsidRPr="008B3852">
        <w:rPr>
          <w:rFonts w:ascii="Times New Roman" w:eastAsia="Calibri" w:hAnsi="Times New Roman" w:cs="Times New Roman"/>
          <w:sz w:val="28"/>
          <w:szCs w:val="28"/>
        </w:rPr>
        <w:t>сердечно-сосудистой</w:t>
      </w:r>
      <w:proofErr w:type="gramEnd"/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 и дыхательной систем. </w:t>
      </w:r>
    </w:p>
    <w:p w:rsidR="008B3852" w:rsidRPr="008B3852" w:rsidRDefault="008B3852" w:rsidP="008B38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85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       </w:t>
      </w:r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говорить на татарском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следует уточнить понятие языковой среды и добавив слово «культурная». Такая среда не только сообщает детям новые знания, но и помогает им лучше узнать свою культуру, так как процесс обучения </w:t>
      </w:r>
      <w:r w:rsidRPr="008B3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прох</w:t>
      </w:r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 в сравнении.</w:t>
      </w:r>
    </w:p>
    <w:p w:rsidR="008B3852" w:rsidRPr="008B3852" w:rsidRDefault="008B3852" w:rsidP="008B3852">
      <w:pPr>
        <w:spacing w:after="4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8B385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</w:t>
      </w:r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Дошкольники лучше воспринимают </w:t>
      </w:r>
      <w:proofErr w:type="spellStart"/>
      <w:r w:rsidRPr="008B3852">
        <w:rPr>
          <w:rFonts w:ascii="Times New Roman" w:eastAsia="Calibri" w:hAnsi="Times New Roman" w:cs="Times New Roman"/>
          <w:sz w:val="28"/>
          <w:szCs w:val="28"/>
        </w:rPr>
        <w:t>пословиөы</w:t>
      </w:r>
      <w:proofErr w:type="spellEnd"/>
      <w:r w:rsidRPr="008B3852">
        <w:rPr>
          <w:rFonts w:ascii="Times New Roman" w:eastAsia="Calibri" w:hAnsi="Times New Roman" w:cs="Times New Roman"/>
          <w:sz w:val="28"/>
          <w:szCs w:val="28"/>
        </w:rPr>
        <w:t>, песенки и народные игры. Поэтому в своей работе часто использовали колыбельные песни, народные игры, такие как “Ак калач”, “</w:t>
      </w:r>
      <w:proofErr w:type="spellStart"/>
      <w:r w:rsidRPr="008B3852">
        <w:rPr>
          <w:rFonts w:ascii="Times New Roman" w:eastAsia="Calibri" w:hAnsi="Times New Roman" w:cs="Times New Roman"/>
          <w:sz w:val="28"/>
          <w:szCs w:val="28"/>
        </w:rPr>
        <w:t>Песи</w:t>
      </w:r>
      <w:proofErr w:type="spellEnd"/>
      <w:r w:rsidRPr="008B385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8B3852">
        <w:rPr>
          <w:rFonts w:ascii="Times New Roman" w:eastAsia="Calibri" w:hAnsi="Times New Roman" w:cs="Times New Roman"/>
          <w:sz w:val="28"/>
          <w:szCs w:val="28"/>
        </w:rPr>
        <w:t>песи</w:t>
      </w:r>
      <w:proofErr w:type="spellEnd"/>
      <w:r w:rsidRPr="008B3852">
        <w:rPr>
          <w:rFonts w:ascii="Times New Roman" w:eastAsia="Calibri" w:hAnsi="Times New Roman" w:cs="Times New Roman"/>
          <w:sz w:val="28"/>
          <w:szCs w:val="28"/>
        </w:rPr>
        <w:t>”, “</w:t>
      </w:r>
      <w:proofErr w:type="spellStart"/>
      <w:r w:rsidRPr="008B3852">
        <w:rPr>
          <w:rFonts w:ascii="Times New Roman" w:eastAsia="Calibri" w:hAnsi="Times New Roman" w:cs="Times New Roman"/>
          <w:sz w:val="28"/>
          <w:szCs w:val="28"/>
        </w:rPr>
        <w:t>Куянкай</w:t>
      </w:r>
      <w:proofErr w:type="spellEnd"/>
      <w:r w:rsidRPr="008B3852">
        <w:rPr>
          <w:rFonts w:ascii="Times New Roman" w:eastAsia="Calibri" w:hAnsi="Times New Roman" w:cs="Times New Roman"/>
          <w:sz w:val="28"/>
          <w:szCs w:val="28"/>
        </w:rPr>
        <w:t>”, «</w:t>
      </w:r>
      <w:r w:rsidRPr="008B3852">
        <w:rPr>
          <w:rFonts w:ascii="Times New Roman" w:eastAsia="Calibri" w:hAnsi="Times New Roman" w:cs="Times New Roman"/>
          <w:sz w:val="28"/>
          <w:szCs w:val="28"/>
          <w:lang w:val="tt-RU"/>
        </w:rPr>
        <w:t>Миңлебай</w:t>
      </w:r>
      <w:r w:rsidRPr="008B3852">
        <w:rPr>
          <w:rFonts w:ascii="Times New Roman" w:eastAsia="Calibri" w:hAnsi="Times New Roman" w:cs="Times New Roman"/>
          <w:sz w:val="28"/>
          <w:szCs w:val="28"/>
        </w:rPr>
        <w:t>», «З</w:t>
      </w:r>
      <w:r w:rsidRPr="008B3852">
        <w:rPr>
          <w:rFonts w:ascii="Times New Roman" w:eastAsia="Calibri" w:hAnsi="Times New Roman" w:cs="Times New Roman"/>
          <w:sz w:val="28"/>
          <w:szCs w:val="28"/>
          <w:lang w:val="tt-RU"/>
        </w:rPr>
        <w:t>ур үстек</w:t>
      </w:r>
      <w:r w:rsidRPr="008B3852">
        <w:rPr>
          <w:rFonts w:ascii="Times New Roman" w:eastAsia="Calibri" w:hAnsi="Times New Roman" w:cs="Times New Roman"/>
          <w:sz w:val="28"/>
          <w:szCs w:val="28"/>
        </w:rPr>
        <w:t>», «</w:t>
      </w:r>
      <w:r w:rsidRPr="008B3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Кәрия - </w:t>
      </w:r>
      <w:proofErr w:type="gramStart"/>
      <w:r w:rsidRPr="008B3852">
        <w:rPr>
          <w:rFonts w:ascii="Times New Roman" w:eastAsia="Calibri" w:hAnsi="Times New Roman" w:cs="Times New Roman"/>
          <w:sz w:val="28"/>
          <w:szCs w:val="28"/>
          <w:lang w:val="tt-RU"/>
        </w:rPr>
        <w:t>З</w:t>
      </w:r>
      <w:proofErr w:type="gramEnd"/>
      <w:r w:rsidRPr="008B3852">
        <w:rPr>
          <w:rFonts w:ascii="Times New Roman" w:eastAsia="Calibri" w:hAnsi="Times New Roman" w:cs="Times New Roman"/>
          <w:sz w:val="28"/>
          <w:szCs w:val="28"/>
          <w:lang w:val="tt-RU"/>
        </w:rPr>
        <w:t>әкәрия</w:t>
      </w:r>
      <w:r w:rsidRPr="008B3852">
        <w:rPr>
          <w:rFonts w:ascii="Times New Roman" w:eastAsia="Calibri" w:hAnsi="Times New Roman" w:cs="Times New Roman"/>
          <w:sz w:val="28"/>
          <w:szCs w:val="28"/>
        </w:rPr>
        <w:t>»,  и т.д. Перед детьми не ставила цель запоминания фольклорного материала, только упоминали, что – это “татарская песенка” или “татарская народная игра “– дети более внимательно вслушивались в звучание мелодии и слов.</w:t>
      </w:r>
    </w:p>
    <w:p w:rsidR="008B3852" w:rsidRPr="008B3852" w:rsidRDefault="008B3852" w:rsidP="008B3852">
      <w:pPr>
        <w:spacing w:after="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</w:t>
      </w:r>
      <w:r w:rsidRPr="008B3852">
        <w:rPr>
          <w:rFonts w:ascii="Times New Roman" w:eastAsia="Calibri" w:hAnsi="Times New Roman" w:cs="Times New Roman"/>
          <w:sz w:val="28"/>
          <w:szCs w:val="28"/>
        </w:rPr>
        <w:t>На занятиях, в  игровой деятельности часто используем татарские пословицы о дружбе, труде, честности, доброте. Стараемся использовать пословицы и поговорки в подходящие ситуации, в таком случае лучше раскрывается их смысл, товарищество, доброты, трудолюбия, а образность и яркость народного языка способствует развитию речи детей. В своей работе на занятиях используем татарские народные игры. История татарских игр органически связана с историей народа, его трудовой деятельностью, бытом, обычаям. Татарские народные игры составляют важную неотъемлемую часть национальной культуры татарского народа, нравственного, трудового и эстетического воспитания подрастающего поколения.</w:t>
      </w:r>
    </w:p>
    <w:p w:rsidR="008B3852" w:rsidRPr="008B3852" w:rsidRDefault="008B3852" w:rsidP="008B3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85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</w:t>
      </w:r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элементам предметно - </w:t>
      </w:r>
      <w:proofErr w:type="gramStart"/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развивающий</w:t>
      </w:r>
      <w:proofErr w:type="gramEnd"/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среды, познавательным занятиям, сюжетно</w:t>
      </w:r>
      <w:r w:rsidRPr="008B385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ролевым играм, меню национальной кухни, знакомим детей с традициями русского и татарского народов. Чтобы воспитывать человек</w:t>
      </w:r>
      <w:proofErr w:type="gramStart"/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патриота, знающего свой родной край- малую родину, уважающего свой народ, его культуру, традиции, обычаи, ежегодно проводим национальные праздники</w:t>
      </w:r>
      <w:r w:rsidRPr="008B385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игравой форме</w:t>
      </w:r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’’ </w:t>
      </w:r>
      <w:proofErr w:type="spellStart"/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Наүруз</w:t>
      </w:r>
      <w:proofErr w:type="spellEnd"/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”, “Сабантуй”, “Карга </w:t>
      </w:r>
      <w:proofErr w:type="spellStart"/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боткасы</w:t>
      </w:r>
      <w:proofErr w:type="spellEnd"/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’’ (встреча перелетных птиц). </w:t>
      </w:r>
    </w:p>
    <w:p w:rsidR="008B3852" w:rsidRPr="008B3852" w:rsidRDefault="008B3852" w:rsidP="008B3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85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</w:t>
      </w:r>
      <w:r w:rsidRPr="008B38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культура может быть сохранена и продолжена в веках только в случае приобщения и формирования интереса к ней у подрастающего поколения. Поэтому задача приобщения детей к национальной культуре татарского народа становится актуальной для педагогов дошкольного учреждения.</w:t>
      </w:r>
    </w:p>
    <w:p w:rsidR="008B3852" w:rsidRPr="008B3852" w:rsidRDefault="008B3852" w:rsidP="008B385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3852" w:rsidRPr="008B3852" w:rsidRDefault="008B3852" w:rsidP="008B3852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B3852" w:rsidRPr="008B3852" w:rsidRDefault="008B3852" w:rsidP="008B3852">
      <w:pPr>
        <w:rPr>
          <w:rFonts w:ascii="Calibri" w:eastAsia="Calibri" w:hAnsi="Calibri" w:cs="Times New Roman"/>
          <w:sz w:val="28"/>
          <w:szCs w:val="28"/>
        </w:rPr>
      </w:pPr>
    </w:p>
    <w:p w:rsidR="0097398F" w:rsidRDefault="0097398F">
      <w:bookmarkStart w:id="0" w:name="_GoBack"/>
      <w:bookmarkEnd w:id="0"/>
    </w:p>
    <w:sectPr w:rsidR="0097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F8"/>
    <w:rsid w:val="000E16F8"/>
    <w:rsid w:val="008B3852"/>
    <w:rsid w:val="0097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1184</Words>
  <Characters>6754</Characters>
  <Application>Microsoft Office Word</Application>
  <DocSecurity>0</DocSecurity>
  <Lines>56</Lines>
  <Paragraphs>15</Paragraphs>
  <ScaleCrop>false</ScaleCrop>
  <Company>diakov.net</Company>
  <LinksUpToDate>false</LinksUpToDate>
  <CharactersWithSpaces>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2015-10-23T08:18:00Z</dcterms:created>
  <dcterms:modified xsi:type="dcterms:W3CDTF">2015-10-23T08:18:00Z</dcterms:modified>
</cp:coreProperties>
</file>